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01   THE PROGRAM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U8 Academy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Boys And Girls | 2019 Born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86"/>
      </w:tblGrid>
      <w:tr>
        <w:tc>
          <w:tcPr>
            <w:tcW w:type="dxa" w:w="998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10" w:type="dxa"/>
              <w:left w:w="210" w:type="dxa"/>
              <w:bottom w:w="210" w:type="dxa"/>
              <w:right w:w="210" w:type="dxa"/>
            </w:tcMar>
          </w:tcPr>
          <w:p>
            <w:pPr>
              <w:spacing w:before="0" w:after="180" w:line="264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SEASON COMMITMENT</w:t>
            </w:r>
          </w:p>
          <w:p>
            <w:pPr>
              <w:spacing w:before="0" w:after="18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October 1, 2026 To September 5, 2027</w:t>
            </w:r>
          </w:p>
          <w:p>
            <w:pPr>
              <w:spacing w:before="0" w:after="18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5v5 Including Goalkeeper; No Standings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Training And Development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Two Training Contacts Per Week.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Coaching And Team Structure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One Certified Head Coach Per Team, Supported By Licensed Technical Staff. Academy Teams Use Open Rosters Within The Grassroots Stream.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Competition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Indoor: Futsal And/Or Hamilton Soccer League (HSL), Through April 2027.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Outdoor: Festival Loop, Two Games Per Weekend, May/June To August 2027.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Player Pathway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Development Within The Mount Hamilton United Player Pathway.</w:t>
            </w:r>
          </w:p>
        </w:tc>
      </w:tr>
    </w:tbl>
    <w:p>
      <w:pPr>
        <w:spacing w:after="160" w:line="264" w:lineRule="auto" w:before="280"/>
      </w:pPr>
      <w:r>
        <w:rPr>
          <w:rFonts w:ascii="DejaVu Sans" w:hAnsi="DejaVu Sans"/>
          <w:b/>
          <w:color w:val="AE1930"/>
          <w:sz w:val="22"/>
        </w:rPr>
        <w:t>Hamilton’s Only Club Offering The Full Player Pathway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0"/>
        <w:gridCol w:w="300"/>
        <w:gridCol w:w="2260"/>
        <w:gridCol w:w="300"/>
        <w:gridCol w:w="2260"/>
        <w:gridCol w:w="300"/>
        <w:gridCol w:w="2260"/>
      </w:tblGrid>
      <w:tr>
        <w:tc>
          <w:tcPr>
            <w:tcW w:type="dxa" w:w="2260"/>
            <w:shd w:fill="AE1930"/>
          </w:tcPr>
          <w:p>
            <w:pPr>
              <w:spacing w:before="140" w:after="100"/>
            </w:pPr>
            <w:r>
              <w:rPr>
                <w:b/>
                <w:color w:val="FFFFFF"/>
                <w:sz w:val="18"/>
              </w:rPr>
              <w:t>Academy / Grassroots</w:t>
            </w:r>
          </w:p>
          <w:p>
            <w:pPr>
              <w:spacing w:after="140"/>
            </w:pPr>
            <w:r>
              <w:rPr>
                <w:color w:val="FFFFFF"/>
                <w:sz w:val="15"/>
              </w:rPr>
              <w:t>Foundation And Confidence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Competitive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Team Play And Competition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OPDL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High Performance Development</w:t>
            </w:r>
          </w:p>
        </w:tc>
        <w:tc>
          <w:tcPr>
            <w:tcW w:type="dxa" w:w="300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260"/>
            <w:shd w:fill="EEEEEE"/>
          </w:tcPr>
          <w:p>
            <w:pPr>
              <w:spacing w:before="140" w:after="100"/>
            </w:pPr>
            <w:r>
              <w:rPr>
                <w:b/>
                <w:color w:val="333333"/>
                <w:sz w:val="18"/>
              </w:rPr>
              <w:t>OPL</w:t>
            </w:r>
          </w:p>
          <w:p>
            <w:pPr>
              <w:spacing w:after="140"/>
            </w:pPr>
            <w:r>
              <w:rPr>
                <w:color w:val="626266"/>
                <w:sz w:val="15"/>
              </w:rPr>
              <w:t>Senior Performance</w:t>
            </w:r>
          </w:p>
        </w:tc>
      </w:tr>
    </w:tbl>
    <w:p>
      <w:pPr>
        <w:pageBreakBefore/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02   MEMBERSHIP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Fees And Payment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U8 Academy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570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spacing w:before="0" w:after="240" w:line="264" w:lineRule="auto"/>
            </w:pPr>
            <w:r>
              <w:rPr>
                <w:rFonts w:ascii="DejaVu Sans" w:hAnsi="DejaVu Sans"/>
                <w:b w:val="0"/>
                <w:color w:val="FFFFFF"/>
                <w:sz w:val="18"/>
              </w:rPr>
              <w:t>Program Fee By E-Transfer</w:t>
            </w:r>
          </w:p>
          <w:p>
            <w:pPr>
              <w:spacing w:before="0" w:after="200" w:line="264" w:lineRule="auto"/>
            </w:pPr>
            <w:r>
              <w:rPr>
                <w:rFonts w:ascii="DejaVu Serif" w:hAnsi="DejaVu Serif"/>
                <w:b w:val="0"/>
                <w:color w:val="FFFFFF"/>
                <w:sz w:val="80"/>
              </w:rPr>
              <w:t>$1,300</w:t>
            </w:r>
          </w:p>
        </w:tc>
        <w:tc>
          <w:tcPr>
            <w:tcW w:type="dxa" w:w="4280"/>
            <w:tcMar>
              <w:top w:w="80" w:type="dxa"/>
              <w:left w:w="80" w:type="dxa"/>
              <w:bottom w:w="80" w:type="dxa"/>
              <w:right w:w="80" w:type="dxa"/>
            </w:tcMar>
            <w:shd w:fill="AE1930"/>
            <w:tcMar>
              <w:top w:w="220" w:type="dxa"/>
              <w:left w:w="220" w:type="dxa"/>
              <w:bottom w:w="220" w:type="dxa"/>
              <w:right w:w="220" w:type="dxa"/>
            </w:tcMar>
          </w:tcPr>
          <w:p>
            <w:pPr>
              <w:spacing w:before="360" w:after="100" w:line="264" w:lineRule="auto"/>
            </w:pPr>
            <w:r>
              <w:rPr>
                <w:rFonts w:ascii="DejaVu Sans" w:hAnsi="DejaVu Sans"/>
                <w:b w:val="0"/>
                <w:color w:val="FFFFFF"/>
                <w:sz w:val="20"/>
              </w:rPr>
              <w:t>Credit-Card Surcharge</w:t>
              <w:br/>
              <w:t>3%</w:t>
            </w:r>
          </w:p>
        </w:tc>
      </w:tr>
    </w:tbl>
    <w:p>
      <w:pPr>
        <w:spacing w:before="440" w:after="240" w:line="264" w:lineRule="auto"/>
      </w:pPr>
      <w:r>
        <w:rPr>
          <w:rFonts w:ascii="DejaVu Serif" w:hAnsi="DejaVu Serif"/>
          <w:b w:val="0"/>
          <w:color w:val="333333"/>
          <w:sz w:val="34"/>
        </w:rPr>
        <w:t>Payment Schedule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9"/>
        <w:gridCol w:w="3329"/>
        <w:gridCol w:w="3329"/>
      </w:tblGrid>
      <w:tr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1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UPON REGISTRATION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$650.00</w:t>
            </w:r>
          </w:p>
        </w:tc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2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DECEMBER 1, 2026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$390.00</w:t>
            </w:r>
          </w:p>
        </w:tc>
        <w:tc>
          <w:tcPr>
            <w:tcW w:type="dxa" w:w="3327"/>
            <w:tcMar>
              <w:top w:w="80" w:type="dxa"/>
              <w:left w:w="80" w:type="dxa"/>
              <w:bottom w:w="80" w:type="dxa"/>
              <w:right w:w="80" w:type="dxa"/>
            </w:tcMar>
            <w:shd w:fill="EEEEEE"/>
            <w:tcMar>
              <w:top w:w="150" w:type="dxa"/>
              <w:left w:w="150" w:type="dxa"/>
              <w:bottom w:w="150" w:type="dxa"/>
              <w:right w:w="150" w:type="dxa"/>
            </w:tcMar>
          </w:tcPr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3</w:t>
            </w:r>
          </w:p>
          <w:p>
            <w:pPr>
              <w:spacing w:before="120" w:after="160" w:line="264" w:lineRule="auto"/>
            </w:pPr>
            <w:r>
              <w:rPr>
                <w:rFonts w:ascii="DejaVu Sans" w:hAnsi="DejaVu Sans"/>
                <w:b w:val="0"/>
                <w:color w:val="AE1930"/>
                <w:sz w:val="16"/>
              </w:rPr>
              <w:t>MARCH 1, 2027</w:t>
            </w:r>
          </w:p>
          <w:p>
            <w:pPr>
              <w:spacing w:before="120" w:after="160" w:line="264" w:lineRule="auto"/>
            </w:pPr>
            <w:r>
              <w:rPr>
                <w:rFonts w:ascii="DejaVu Serif" w:hAnsi="DejaVu Serif"/>
                <w:b w:val="0"/>
                <w:color w:val="333333"/>
                <w:sz w:val="42"/>
              </w:rPr>
              <w:t>$260.00</w:t>
            </w:r>
          </w:p>
        </w:tc>
      </w:tr>
    </w:tbl>
    <w:p>
      <w:pPr>
        <w:spacing w:before="260" w:after="360" w:line="264" w:lineRule="auto"/>
      </w:pPr>
      <w:r>
        <w:rPr>
          <w:rFonts w:ascii="DejaVu Sans" w:hAnsi="DejaVu Sans"/>
          <w:b w:val="0"/>
          <w:color w:val="626266"/>
          <w:sz w:val="17"/>
        </w:rPr>
        <w:t>Instalments Shown Before Any Applicable Credit-Card Surcharge.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Uniform Budget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Uniforms Are Purchased Separately From Registration Fees. Allow A $350 Kit Budget. Returning Members May Reuse Last Season’s Kit.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Refund Policy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Refer To The Club’s Refund Policy Before Making A Payment.</w:t>
            </w:r>
          </w:p>
        </w:tc>
      </w:tr>
    </w:tbl>
    <w:p>
      <w:pPr>
        <w:spacing w:after="140" w:line="264" w:lineRule="auto" w:before="280"/>
      </w:pPr>
      <w:r>
        <w:rPr>
          <w:rFonts w:ascii="DejaVu Sans" w:hAnsi="DejaVu Sans"/>
          <w:b w:val="0"/>
          <w:color w:val="333333"/>
          <w:sz w:val="26"/>
        </w:rPr>
        <w:t>Developing The Complete Player</w:t>
      </w:r>
    </w:p>
    <w:p>
      <w:r>
        <w:drawing>
          <wp:inline xmlns:a="http://schemas.openxmlformats.org/drawingml/2006/main" xmlns:pic="http://schemas.openxmlformats.org/drawingml/2006/picture">
            <wp:extent cx="6337300" cy="1373082"/>
            <wp:docPr id="1" name="Picture 1" descr="Soccer Development: Ball Mastery, Pass And Move, And Game Understandi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velop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13730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280" w:line="264" w:lineRule="auto"/>
      </w:pPr>
      <w:r>
        <w:rPr>
          <w:rFonts w:ascii="DejaVu Sans" w:hAnsi="DejaVu Sans"/>
          <w:b/>
          <w:color w:val="AE1930"/>
          <w:sz w:val="16"/>
        </w:rPr>
        <w:t>03   PROGRAM DELIVERY</w:t>
      </w:r>
    </w:p>
    <w:p>
      <w:pPr>
        <w:pStyle w:val="Title"/>
        <w:spacing w:before="0" w:after="200" w:line="264" w:lineRule="auto"/>
      </w:pPr>
      <w:r>
        <w:rPr>
          <w:rFonts w:ascii="DejaVu Serif" w:hAnsi="DejaVu Serif"/>
          <w:b w:val="0"/>
          <w:color w:val="333333"/>
          <w:sz w:val="56"/>
        </w:rPr>
        <w:t>Training And Equipment</w:t>
      </w:r>
    </w:p>
    <w:p>
      <w:pPr>
        <w:spacing w:before="0" w:after="440" w:line="264" w:lineRule="auto"/>
      </w:pPr>
      <w:r>
        <w:rPr>
          <w:rFonts w:ascii="DejaVu Sans" w:hAnsi="DejaVu Sans"/>
          <w:b w:val="0"/>
          <w:color w:val="626266"/>
          <w:sz w:val="17"/>
        </w:rPr>
        <w:t>U8 Academy | Boys And Girls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0"/>
        <w:gridCol w:w="6480"/>
      </w:tblGrid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Indoor Season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November 2026 To May 2027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Redeemer Indoor Turf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1 X 60 Minutes Per Week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Gym Training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1 X 90 Minutes Per Week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Outdoor Season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October 2026 And May To September 2027</w:t>
            </w:r>
          </w:p>
        </w:tc>
      </w:tr>
      <w:tr>
        <w:tc>
          <w:tcPr>
            <w:tcW w:type="dxa" w:w="350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/>
                <w:color w:val="333333"/>
                <w:sz w:val="17"/>
              </w:rPr>
              <w:t>Outdoor Grass Or Turf</w:t>
            </w:r>
          </w:p>
        </w:tc>
        <w:tc>
          <w:tcPr>
            <w:tcW w:type="dxa" w:w="6480"/>
            <w:tcMar>
              <w:top w:w="70" w:type="dxa"/>
              <w:left w:w="70" w:type="dxa"/>
              <w:bottom w:w="70" w:type="dxa"/>
              <w:right w:w="70" w:type="dxa"/>
            </w:tcMar>
            <w:shd w:fill="F2F2F2"/>
          </w:tcPr>
          <w:p>
            <w:pPr>
              <w:spacing w:before="0" w:after="100" w:line="264" w:lineRule="auto"/>
            </w:pPr>
            <w:r>
              <w:rPr>
                <w:rFonts w:ascii="DejaVu Sans" w:hAnsi="DejaVu Sans"/>
                <w:b w:val="0"/>
                <w:color w:val="333333"/>
                <w:sz w:val="18"/>
              </w:rPr>
              <w:t>2 X 90 Minutes Per Week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93"/>
        <w:gridCol w:w="4993"/>
      </w:tblGrid>
      <w:tr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Uniform And Equipment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Uniforms Are Purchased Separately From Registration Fees. Adidas Kit Budget: $350. Returning Members May Reuse Last Season’s Kit. Includes A Red Home Kit, White Away Kit, Training Kit, Tracksuit And Bag. A Training Ball Is Optional.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Facilities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Redeemer University Indoor Dome; Macassa Park; Hamilton School Gymnasiums. Outdoor Training Uses Grass And Turf Facilities; Gyms Support Futsal And Technical Training.</w:t>
            </w:r>
          </w:p>
        </w:tc>
        <w:tc>
          <w:tcPr>
            <w:tcW w:type="dxa" w:w="4990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Development Support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Club Technical Framework.</w:t>
            </w:r>
          </w:p>
          <w:p>
            <w:pPr>
              <w:spacing w:before="240" w:after="140" w:line="264" w:lineRule="auto"/>
            </w:pPr>
            <w:r>
              <w:rPr>
                <w:rFonts w:ascii="DejaVu Serif" w:hAnsi="DejaVu Serif"/>
                <w:b w:val="0"/>
                <w:color w:val="333333"/>
                <w:sz w:val="30"/>
              </w:rPr>
              <w:t>Player Welfare</w:t>
            </w:r>
          </w:p>
          <w:p>
            <w:pPr>
              <w:spacing w:before="0" w:after="120" w:line="264" w:lineRule="auto"/>
            </w:pPr>
            <w:r>
              <w:rPr>
                <w:rFonts w:ascii="DejaVu Sans" w:hAnsi="DejaVu Sans"/>
                <w:b w:val="0"/>
                <w:color w:val="333333"/>
                <w:sz w:val="19"/>
              </w:rPr>
              <w:t>Insurance: Ontario Soccer And MHUSC Insurance. Canada Soccer National Club Licensing; Player, Coach And Parent Codes Of Conduct; Safe Sport Training And Education; MHUSC Policies. Hamilton Soccer Operational Rules.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2360" w:right="960" w:bottom="1280" w:left="960" w:header="720" w:footer="3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drawing>
        <wp:inline xmlns:a="http://schemas.openxmlformats.org/drawingml/2006/main" xmlns:pic="http://schemas.openxmlformats.org/drawingml/2006/picture">
          <wp:extent cx="292968" cy="3937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amilt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968" cy="393700"/>
                  </a:xfrm>
                  <a:prstGeom prst="rect"/>
                </pic:spPr>
              </pic:pic>
            </a:graphicData>
          </a:graphic>
        </wp:inline>
      </w:drawing>
    </w:r>
    <w:r>
      <w:t xml:space="preserve">   </w:t>
    </w:r>
    <w:r>
      <w:drawing>
        <wp:inline xmlns:a="http://schemas.openxmlformats.org/drawingml/2006/main" xmlns:pic="http://schemas.openxmlformats.org/drawingml/2006/picture">
          <wp:extent cx="699911" cy="3937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ontari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99911" cy="3937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DejaVu Sans" w:hAnsi="DejaVu Sans"/>
        <w:sz w:val="15"/>
      </w:rPr>
      <w:t xml:space="preserve">     Boys And Girls  |  2026 / 2027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100"/>
    </w:pPr>
    <w:r>
      <w:drawing>
        <wp:inline xmlns:a="http://schemas.openxmlformats.org/drawingml/2006/main" xmlns:pic="http://schemas.openxmlformats.org/drawingml/2006/picture">
          <wp:extent cx="428625" cy="4826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8_Academy_Program_Outline_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8625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  <w:r>
      <w:drawing>
        <wp:inline xmlns:a="http://schemas.openxmlformats.org/drawingml/2006/main" xmlns:pic="http://schemas.openxmlformats.org/drawingml/2006/picture">
          <wp:extent cx="476250" cy="4826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8_Academy_Program_Outline_5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6250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  <w:r>
      <w:drawing>
        <wp:inline xmlns:a="http://schemas.openxmlformats.org/drawingml/2006/main" xmlns:pic="http://schemas.openxmlformats.org/drawingml/2006/picture">
          <wp:extent cx="420687" cy="482600"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026_2027_U8_Academy_Program_Outline_7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420687" cy="482600"/>
                  </a:xfrm>
                  <a:prstGeom prst="rect"/>
                </pic:spPr>
              </pic:pic>
            </a:graphicData>
          </a:graphic>
        </wp:inline>
      </w:drawing>
      <w:t xml:space="preserve">     </w:t>
    </w:r>
  </w:p>
  <w:p>
    <w:r>
      <w:rPr>
        <w:sz w:val="16"/>
      </w:rPr>
      <w:t>PROGRAM OUTLINE  |  2026 /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erif" w:hAnsi="DejaVu Serif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erif" w:hAnsi="DejaVu Serif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erif" w:hAnsi="DejaVu Serif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2027 U8 Academy Program Outline</dc:title>
  <dc:subject/>
  <dc:creator>Mount Hamilton United Soccer Club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